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3B6C" w:rsidRDefault="00000000">
      <w:pPr>
        <w:spacing w:before="60"/>
        <w:ind w:left="970"/>
        <w:rPr>
          <w:b/>
          <w:sz w:val="28"/>
          <w:szCs w:val="28"/>
        </w:rPr>
      </w:pPr>
      <w:r>
        <w:rPr>
          <w:b/>
          <w:sz w:val="28"/>
          <w:szCs w:val="28"/>
        </w:rPr>
        <w:t>TITLE (TIMES NEW ROMAN, 14, JUSTIFIED, CAPITAL LETTERS)</w:t>
      </w:r>
    </w:p>
    <w:p w14:paraId="00000002" w14:textId="77777777" w:rsidR="006B3B6C" w:rsidRDefault="006B3B6C">
      <w:pPr>
        <w:spacing w:before="1" w:after="19"/>
        <w:ind w:left="6827" w:right="157" w:firstLine="886"/>
        <w:jc w:val="right"/>
        <w:rPr>
          <w:b/>
          <w:sz w:val="23"/>
          <w:szCs w:val="23"/>
        </w:rPr>
      </w:pPr>
    </w:p>
    <w:p w14:paraId="00000003" w14:textId="77777777" w:rsidR="006B3B6C" w:rsidRDefault="006B3B6C">
      <w:pPr>
        <w:spacing w:before="1" w:after="19"/>
        <w:ind w:left="6827" w:right="157" w:firstLine="886"/>
        <w:jc w:val="right"/>
        <w:rPr>
          <w:b/>
          <w:sz w:val="23"/>
          <w:szCs w:val="23"/>
        </w:rPr>
      </w:pPr>
    </w:p>
    <w:p w14:paraId="00000004" w14:textId="77777777" w:rsidR="006B3B6C" w:rsidRDefault="006B3B6C">
      <w:pPr>
        <w:spacing w:before="1" w:after="19"/>
        <w:ind w:left="6827" w:right="157" w:firstLine="886"/>
        <w:jc w:val="right"/>
        <w:rPr>
          <w:b/>
          <w:sz w:val="23"/>
          <w:szCs w:val="23"/>
        </w:rPr>
      </w:pPr>
    </w:p>
    <w:p w14:paraId="00000005" w14:textId="77777777" w:rsidR="006B3B6C" w:rsidRDefault="00000000">
      <w:pPr>
        <w:spacing w:before="1" w:after="19"/>
        <w:ind w:right="159" w:firstLine="8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The author’s name</w:t>
      </w:r>
    </w:p>
    <w:p w14:paraId="00000006" w14:textId="77777777" w:rsidR="006B3B6C" w:rsidRDefault="00000000">
      <w:pPr>
        <w:pBdr>
          <w:bottom w:val="single" w:sz="6" w:space="1" w:color="000000"/>
        </w:pBdr>
        <w:spacing w:before="1" w:after="19"/>
        <w:ind w:right="41" w:firstLine="851"/>
        <w:jc w:val="right"/>
        <w:rPr>
          <w:sz w:val="24"/>
          <w:szCs w:val="24"/>
        </w:rPr>
      </w:pPr>
      <w:r>
        <w:rPr>
          <w:b/>
          <w:sz w:val="24"/>
          <w:szCs w:val="24"/>
        </w:rPr>
        <w:t>(Institutional affiliation)</w:t>
      </w:r>
    </w:p>
    <w:p w14:paraId="00000007" w14:textId="77777777" w:rsidR="006B3B6C" w:rsidRDefault="00000000">
      <w:pPr>
        <w:ind w:left="8953"/>
        <w:rPr>
          <w:sz w:val="20"/>
          <w:szCs w:val="20"/>
        </w:rPr>
      </w:pPr>
      <w:r>
        <w:rPr>
          <w:sz w:val="20"/>
          <w:szCs w:val="20"/>
        </w:rPr>
        <w:t>e-mail</w:t>
      </w:r>
    </w:p>
    <w:p w14:paraId="00000008" w14:textId="77777777" w:rsidR="006B3B6C" w:rsidRDefault="006B3B6C">
      <w:pPr>
        <w:spacing w:before="1" w:after="19"/>
        <w:ind w:right="41" w:firstLine="886"/>
        <w:jc w:val="right"/>
        <w:rPr>
          <w:sz w:val="24"/>
          <w:szCs w:val="24"/>
        </w:rPr>
      </w:pPr>
    </w:p>
    <w:p w14:paraId="00000009" w14:textId="77777777" w:rsidR="006B3B6C" w:rsidRDefault="006B3B6C">
      <w:pPr>
        <w:spacing w:before="1" w:after="19"/>
        <w:ind w:left="6237" w:right="41" w:firstLine="886"/>
        <w:jc w:val="right"/>
        <w:rPr>
          <w:sz w:val="23"/>
          <w:szCs w:val="23"/>
        </w:rPr>
      </w:pPr>
    </w:p>
    <w:p w14:paraId="0000000A" w14:textId="77777777" w:rsidR="006B3B6C" w:rsidRDefault="006B3B6C">
      <w:pPr>
        <w:spacing w:before="1" w:after="19"/>
        <w:ind w:left="6827" w:right="157" w:firstLine="886"/>
        <w:jc w:val="right"/>
        <w:rPr>
          <w:b/>
          <w:sz w:val="23"/>
          <w:szCs w:val="23"/>
        </w:rPr>
      </w:pPr>
    </w:p>
    <w:p w14:paraId="0000000B" w14:textId="77777777" w:rsidR="006B3B6C" w:rsidRDefault="00000000">
      <w:pPr>
        <w:ind w:left="160"/>
        <w:rPr>
          <w:b/>
        </w:rPr>
      </w:pPr>
      <w:r>
        <w:rPr>
          <w:b/>
        </w:rPr>
        <w:t>Title in English (Times New Roman, 11)</w:t>
      </w:r>
    </w:p>
    <w:p w14:paraId="0000000C" w14:textId="77777777" w:rsidR="006B3B6C" w:rsidRDefault="006B3B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9"/>
          <w:szCs w:val="19"/>
        </w:rPr>
      </w:pPr>
    </w:p>
    <w:p w14:paraId="0000000D" w14:textId="77777777" w:rsidR="006B3B6C" w:rsidRDefault="00000000">
      <w:pPr>
        <w:ind w:left="160"/>
        <w:rPr>
          <w:sz w:val="20"/>
          <w:szCs w:val="20"/>
        </w:rPr>
      </w:pPr>
      <w:r>
        <w:rPr>
          <w:sz w:val="20"/>
          <w:szCs w:val="20"/>
        </w:rPr>
        <w:t>Abstract in English (approximately 250 words); Times New Roman, 10, single space</w:t>
      </w:r>
    </w:p>
    <w:p w14:paraId="0000000E" w14:textId="77777777" w:rsidR="006B3B6C" w:rsidRDefault="006B3B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F" w14:textId="77777777" w:rsidR="006B3B6C" w:rsidRDefault="00000000">
      <w:pPr>
        <w:spacing w:before="1"/>
        <w:ind w:left="160"/>
        <w:rPr>
          <w:i/>
        </w:rPr>
      </w:pPr>
      <w:r>
        <w:rPr>
          <w:b/>
        </w:rPr>
        <w:t>Keywords</w:t>
      </w:r>
      <w:r>
        <w:t xml:space="preserve">: </w:t>
      </w:r>
      <w:r>
        <w:rPr>
          <w:i/>
        </w:rPr>
        <w:t>between 5 and 7 keywords; Times New Roman; 11; italics; separated by semicolon</w:t>
      </w:r>
    </w:p>
    <w:p w14:paraId="00000010" w14:textId="77777777" w:rsidR="006B3B6C" w:rsidRDefault="006B3B6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11" w14:textId="77777777" w:rsidR="006B3B6C" w:rsidRDefault="006B3B6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4"/>
          <w:szCs w:val="24"/>
        </w:rPr>
      </w:pPr>
    </w:p>
    <w:p w14:paraId="00000012" w14:textId="77777777" w:rsidR="006B3B6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53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Text (Times New Roman, 12, single-spaced, justified, as in the example provided): The present chapter takes argumentation and rhetoric as points of departure and aims to illustrate the function of metaphor in mobilizing publics to take a stand (for example, to sign a petition) and in steering them towards upholding the course(s) of action put forward in the campaign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>.</w:t>
      </w:r>
    </w:p>
    <w:p w14:paraId="00000013" w14:textId="77777777" w:rsidR="006B3B6C" w:rsidRDefault="006B3B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4" w14:textId="77777777" w:rsidR="006B3B6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In-text citation style: APA style (Musolff, 2004; Sze, 2013, p. 132)</w:t>
      </w:r>
    </w:p>
    <w:p w14:paraId="00000015" w14:textId="77777777" w:rsidR="006B3B6C" w:rsidRDefault="006B3B6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6" w14:textId="77777777" w:rsidR="006B3B6C" w:rsidRDefault="00000000">
      <w:pPr>
        <w:spacing w:before="180"/>
        <w:rPr>
          <w:sz w:val="20"/>
          <w:szCs w:val="20"/>
        </w:rPr>
      </w:pPr>
      <w:r>
        <w:rPr>
          <w:b/>
          <w:sz w:val="20"/>
          <w:szCs w:val="20"/>
        </w:rPr>
        <w:t>References (APA Style</w:t>
      </w:r>
      <w:r>
        <w:rPr>
          <w:b/>
          <w:sz w:val="20"/>
          <w:szCs w:val="20"/>
          <w:vertAlign w:val="superscript"/>
        </w:rPr>
        <w:footnoteReference w:id="2"/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00000017" w14:textId="77777777" w:rsidR="006B3B6C" w:rsidRDefault="006B3B6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8" w14:textId="77777777" w:rsidR="006B3B6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Books</w:t>
      </w:r>
    </w:p>
    <w:p w14:paraId="00000019" w14:textId="77777777" w:rsidR="006B3B6C" w:rsidRDefault="00000000">
      <w:pPr>
        <w:spacing w:before="240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Musolff, A. (2004). </w:t>
      </w:r>
      <w:r>
        <w:rPr>
          <w:i/>
          <w:sz w:val="20"/>
          <w:szCs w:val="20"/>
        </w:rPr>
        <w:t>Metaphor and Political Discourse: Analogical Reasoning in Debates about Europe</w:t>
      </w:r>
      <w:r>
        <w:rPr>
          <w:sz w:val="20"/>
          <w:szCs w:val="20"/>
        </w:rPr>
        <w:t>. Palgrave Macmillan.</w:t>
      </w:r>
    </w:p>
    <w:p w14:paraId="0000001A" w14:textId="77777777" w:rsidR="006B3B6C" w:rsidRDefault="00000000">
      <w:pPr>
        <w:spacing w:after="240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Searle, J. R. (2010). </w:t>
      </w:r>
      <w:r>
        <w:rPr>
          <w:i/>
          <w:sz w:val="20"/>
          <w:szCs w:val="20"/>
        </w:rPr>
        <w:t>Making the Social World: The Structure of Human Civilizatio</w:t>
      </w:r>
      <w:r>
        <w:rPr>
          <w:sz w:val="20"/>
          <w:szCs w:val="20"/>
        </w:rPr>
        <w:t>n. Oxford University Press.</w:t>
      </w:r>
    </w:p>
    <w:p w14:paraId="0000001B" w14:textId="77777777" w:rsidR="006B3B6C" w:rsidRDefault="0000000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Chapters in books</w:t>
      </w:r>
    </w:p>
    <w:p w14:paraId="0000001C" w14:textId="77777777" w:rsidR="006B3B6C" w:rsidRDefault="006B3B6C">
      <w:pPr>
        <w:rPr>
          <w:sz w:val="20"/>
          <w:szCs w:val="20"/>
          <w:u w:val="single"/>
        </w:rPr>
      </w:pPr>
    </w:p>
    <w:p w14:paraId="0000001D" w14:textId="77777777" w:rsidR="006B3B6C" w:rsidRDefault="00000000" w:rsidP="008115E4">
      <w:pPr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Dossena, M. (2021). Scots as the language of the uncanny: The case of nineteenth-century gothic narratives. In D. Montini &amp; I. Ranzato (Eds.), </w:t>
      </w:r>
      <w:r>
        <w:rPr>
          <w:i/>
          <w:sz w:val="20"/>
          <w:szCs w:val="20"/>
        </w:rPr>
        <w:t>The Dialects of British English in Fictional Texts</w:t>
      </w:r>
      <w:r>
        <w:rPr>
          <w:sz w:val="20"/>
          <w:szCs w:val="20"/>
        </w:rPr>
        <w:t xml:space="preserve"> (pp. 11-29). Routledge.</w:t>
      </w:r>
    </w:p>
    <w:p w14:paraId="0000001E" w14:textId="77777777" w:rsidR="006B3B6C" w:rsidRDefault="00000000" w:rsidP="008115E4">
      <w:pPr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Sze, J. (2013). Boundaries of Violence: Water, Gender, and Development in Context. In J. Adamson &amp; K. N. Ruffin (Eds.), </w:t>
      </w:r>
      <w:r>
        <w:rPr>
          <w:i/>
          <w:sz w:val="20"/>
          <w:szCs w:val="20"/>
        </w:rPr>
        <w:t xml:space="preserve">American Studies, Ecocriticism, and Citizenship: Thinking and Acting in the Local and Global Commons </w:t>
      </w:r>
      <w:r>
        <w:rPr>
          <w:sz w:val="20"/>
          <w:szCs w:val="20"/>
        </w:rPr>
        <w:t>(Vol. 15, pp. 131-143). Routledge.</w:t>
      </w:r>
    </w:p>
    <w:p w14:paraId="0000001F" w14:textId="77777777" w:rsidR="006B3B6C" w:rsidRDefault="006B3B6C">
      <w:pPr>
        <w:rPr>
          <w:sz w:val="20"/>
          <w:szCs w:val="20"/>
          <w:u w:val="single"/>
        </w:rPr>
      </w:pPr>
    </w:p>
    <w:p w14:paraId="00000020" w14:textId="77777777" w:rsidR="006B3B6C" w:rsidRDefault="0000000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Journal articles</w:t>
      </w:r>
    </w:p>
    <w:p w14:paraId="00000021" w14:textId="77777777" w:rsidR="006B3B6C" w:rsidRDefault="006B3B6C">
      <w:pPr>
        <w:rPr>
          <w:sz w:val="20"/>
          <w:szCs w:val="20"/>
          <w:u w:val="single"/>
        </w:rPr>
      </w:pPr>
    </w:p>
    <w:p w14:paraId="00000022" w14:textId="77777777" w:rsidR="006B3B6C" w:rsidRDefault="00000000" w:rsidP="008115E4">
      <w:pPr>
        <w:ind w:left="450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Segal, H. G. (1993). Life without father: the role of the paternal in the opening chapters of Huckleberry Finn. </w:t>
      </w:r>
      <w:r>
        <w:rPr>
          <w:i/>
          <w:sz w:val="20"/>
          <w:szCs w:val="20"/>
        </w:rPr>
        <w:t>Journal of American studies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27</w:t>
      </w:r>
      <w:r>
        <w:rPr>
          <w:sz w:val="20"/>
          <w:szCs w:val="20"/>
        </w:rPr>
        <w:t>(1), 19-33.</w:t>
      </w:r>
    </w:p>
    <w:p w14:paraId="00000023" w14:textId="77777777" w:rsidR="006B3B6C" w:rsidRDefault="00000000" w:rsidP="008115E4">
      <w:pPr>
        <w:spacing w:after="240"/>
        <w:ind w:left="450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Yao, X., &amp; Collins, P. (2019). Developments in Australian, British, and American English grammar from 1931 to 2006: An aggregate, comparative approach to dialectal variation and change. </w:t>
      </w:r>
      <w:r>
        <w:rPr>
          <w:i/>
          <w:sz w:val="20"/>
          <w:szCs w:val="20"/>
        </w:rPr>
        <w:t>Journal of English Linguistics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47</w:t>
      </w:r>
      <w:r>
        <w:rPr>
          <w:sz w:val="20"/>
          <w:szCs w:val="20"/>
        </w:rPr>
        <w:t>(2), 120-149.</w:t>
      </w:r>
    </w:p>
    <w:p w14:paraId="00000024" w14:textId="77777777" w:rsidR="006B3B6C" w:rsidRDefault="006B3B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5" w14:textId="77777777" w:rsidR="006B3B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869"/>
        </w:tabs>
        <w:rPr>
          <w:color w:val="000000"/>
          <w:sz w:val="25"/>
          <w:szCs w:val="25"/>
        </w:rPr>
      </w:pPr>
      <w:r>
        <w:rPr>
          <w:color w:val="000000"/>
          <w:sz w:val="20"/>
          <w:szCs w:val="20"/>
        </w:rPr>
        <w:tab/>
      </w:r>
    </w:p>
    <w:sectPr w:rsidR="006B3B6C">
      <w:pgSz w:w="12240" w:h="15840"/>
      <w:pgMar w:top="1380" w:right="1280" w:bottom="280" w:left="12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6F00" w14:textId="77777777" w:rsidR="008B16CF" w:rsidRDefault="008B16CF">
      <w:r>
        <w:separator/>
      </w:r>
    </w:p>
  </w:endnote>
  <w:endnote w:type="continuationSeparator" w:id="0">
    <w:p w14:paraId="76EC5E26" w14:textId="77777777" w:rsidR="008B16CF" w:rsidRDefault="008B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5716" w14:textId="77777777" w:rsidR="008B16CF" w:rsidRDefault="008B16CF">
      <w:r>
        <w:separator/>
      </w:r>
    </w:p>
  </w:footnote>
  <w:footnote w:type="continuationSeparator" w:id="0">
    <w:p w14:paraId="2E96B70C" w14:textId="77777777" w:rsidR="008B16CF" w:rsidRDefault="008B16CF">
      <w:r>
        <w:continuationSeparator/>
      </w:r>
    </w:p>
  </w:footnote>
  <w:footnote w:id="1">
    <w:p w14:paraId="00000026" w14:textId="77777777" w:rsidR="006B3B6C" w:rsidRDefault="00000000">
      <w:pPr>
        <w:ind w:left="160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Explanatory footnotes should be written in Times New Roman, font size 10. </w:t>
      </w:r>
    </w:p>
  </w:footnote>
  <w:footnote w:id="2">
    <w:p w14:paraId="00000027" w14:textId="18C6FF9A" w:rsidR="006B3B6C" w:rsidRDefault="00000000" w:rsidP="008115E4">
      <w:pPr>
        <w:ind w:left="141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Use this Guide for APA style:https://libguides.tru.ca/apa. You can also use AI tools such as ChatGPT to convert your reference into the APA style format (check generated results against the given APA guidelines).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6C"/>
    <w:rsid w:val="006B3B6C"/>
    <w:rsid w:val="008115E4"/>
    <w:rsid w:val="008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A0321"/>
  <w15:docId w15:val="{C27D4246-6E88-43D0-9BCD-E4670EF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0D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4550D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550DC"/>
  </w:style>
  <w:style w:type="paragraph" w:customStyle="1" w:styleId="TableParagraph">
    <w:name w:val="Table Paragraph"/>
    <w:basedOn w:val="Normal"/>
    <w:uiPriority w:val="1"/>
    <w:qFormat/>
    <w:rsid w:val="004550DC"/>
  </w:style>
  <w:style w:type="character" w:styleId="CommentReference">
    <w:name w:val="annotation reference"/>
    <w:basedOn w:val="DefaultParagraphFont"/>
    <w:uiPriority w:val="99"/>
    <w:semiHidden/>
    <w:unhideWhenUsed/>
    <w:rsid w:val="00894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6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B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6B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6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6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6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6BE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FWhLq57tZreeWcRL9VrPQGXFlQ==">CgMxLjA4AHIhMUpFMGlGQnl3YVc2Qld1YUh0VUFQdEJWenJtd09SRXNV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Codhus C</cp:lastModifiedBy>
  <cp:revision>2</cp:revision>
  <dcterms:created xsi:type="dcterms:W3CDTF">2020-10-02T11:41:00Z</dcterms:created>
  <dcterms:modified xsi:type="dcterms:W3CDTF">2024-03-30T05:48:00Z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2019-10-24T00:00:00Z</vt:filetime>
  </property>
</Properties>
</file>